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jc w:val="center"/>
        <w:rPr>
          <w:rFonts w:ascii="Times New Roman" w:hAnsi="Times New Roman" w:cs="Times New Roman"/>
          <w:sz w:val="24"/>
        </w:rPr>
      </w:pPr>
      <w:r>
        <w:rPr>
          <w:rFonts w:ascii="Times New Roman" w:hAnsi="Times New Roman" w:cs="Times New Roman"/>
          <w:sz w:val="24"/>
        </w:rPr>
        <w:t>An Interview with a Psychologist</w:t>
      </w:r>
    </w:p>
    <w:p w:rsidR="0086422F" w:rsidRDefault="0086422F" w:rsidP="0086422F">
      <w:pPr>
        <w:spacing w:after="0" w:line="480" w:lineRule="auto"/>
        <w:jc w:val="center"/>
        <w:rPr>
          <w:rFonts w:ascii="Times New Roman" w:hAnsi="Times New Roman" w:cs="Times New Roman"/>
          <w:sz w:val="24"/>
        </w:rPr>
      </w:pPr>
      <w:r>
        <w:rPr>
          <w:rFonts w:ascii="Times New Roman" w:hAnsi="Times New Roman" w:cs="Times New Roman"/>
          <w:sz w:val="24"/>
        </w:rPr>
        <w:t>Student’s Name</w:t>
      </w:r>
    </w:p>
    <w:p w:rsidR="0086422F" w:rsidRDefault="0086422F" w:rsidP="0086422F">
      <w:pPr>
        <w:spacing w:after="0" w:line="480" w:lineRule="auto"/>
        <w:jc w:val="center"/>
        <w:rPr>
          <w:rFonts w:ascii="Times New Roman" w:hAnsi="Times New Roman" w:cs="Times New Roman"/>
          <w:sz w:val="24"/>
        </w:rPr>
      </w:pPr>
      <w:r>
        <w:rPr>
          <w:rFonts w:ascii="Times New Roman" w:hAnsi="Times New Roman" w:cs="Times New Roman"/>
          <w:sz w:val="24"/>
        </w:rPr>
        <w:t>Institutional Affiliation</w:t>
      </w:r>
    </w:p>
    <w:p w:rsidR="0086422F" w:rsidRDefault="0086422F" w:rsidP="0086422F">
      <w:pPr>
        <w:spacing w:after="0" w:line="480" w:lineRule="auto"/>
        <w:jc w:val="center"/>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jc w:val="center"/>
        <w:rPr>
          <w:rFonts w:ascii="Times New Roman" w:hAnsi="Times New Roman" w:cs="Times New Roman"/>
          <w:sz w:val="24"/>
        </w:rPr>
      </w:pPr>
      <w:r>
        <w:rPr>
          <w:rFonts w:ascii="Times New Roman" w:hAnsi="Times New Roman" w:cs="Times New Roman"/>
          <w:sz w:val="24"/>
        </w:rPr>
        <w:lastRenderedPageBreak/>
        <w:t>An Interview with a Psychologist</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In my interview with a psychologist, Carol Shapiro, I learned the following insights and concepts regarding diagnostic assessment.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Criteria and Distinguishing Factors of Nonbiased Formal and Informal Assessment</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According to Shapiro, the criteria and distinguishing factors of nonbiased formal and informal diagnostic assessments include reliability, validity, well-timed, and comprehensive. Shapiro said that a good formal assessment should measure what it’s supposed to measure; for instance, the student’s knowledge on the intended content. Reliability ensures that the assessment provides consistent results. A comprehensive formal assessment ensures that all the aspects are covered fully. A good information assessment involves fairness, appropriateness and practical. Shapiro explained that the distinguishing factors of nonbiased information assessment should be practical and appreciated by the learners. In other words, the assessment should motivate the learners. A good non-formal diagnostic assessment should be fair, in which it provides the learners with diverse backgrounds and equal opportunities.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Examples of Nonbiased Formal Assessment</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Diagnostic assessment depends on the intended purpose of the learning process. For example, the nonbiased formal diagnostic assessment is used when assessing the learner’s academic achievement and compares it with the other learners. Learners with exceptionalities struggle to understand the concepts in a normal classroom setup. According to Shapiro, administering the nonbiased formal diagnostic assessment to individuals with exceptionalities requires the teacher to make accommodation to the changes that can help the learner improve his or her academic performance. For example, if the class involves counting dimes, nickels and pennies, the teacher can make accommodation to enable the learner to count nickels and pennies </w:t>
      </w:r>
      <w:r w:rsidRPr="0086422F">
        <w:rPr>
          <w:rFonts w:ascii="Times New Roman" w:hAnsi="Times New Roman" w:cs="Times New Roman"/>
          <w:sz w:val="24"/>
        </w:rPr>
        <w:lastRenderedPageBreak/>
        <w:t xml:space="preserve">first before adding dimes. Making accommodation also involves giving the learners with exceptionalities less homework to complete.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Examples of Nonbiased Informal Assessment</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Informal diagnostic assessment is used when monitoring the student’s progress. Weaver (2015) explains that informal assessment can be used to help the learners maximize their learning and improve instruction. According to Shapiro, learners with exceptionalities like disability have a difficult time to progress like the other students without exceptionalities. Shapiro explained that interventions through systems can help the learner improve his or her performance. Shapiro suggested some few interventions such as tests, classwork, and projects that can be used to provide an informal diagnostic assessment.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How Psychologists Interprets Information</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Psychologists use many techniques to interpret information from nonbiased formal diagnostic assessment. The most common technique used to interpret the information include a clinical interview. Since formal assessment is used to determine the student’s academic performance, a clinical interview enables the psychologist to see the full picture of the student’s strength and limitations. For instance, the psychologist can interview the student about his or her performance to see how the student thinks. </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 xml:space="preserve">Regarding the informal diagnostic assessment, the psychologist can decide to interview the people who are close to the student such as parents, peers, and teachers. Since informal nonbiased diagnostic assessment involves monitoring the progress and how to improve the student’s performance, Shapiro explained that talking to other people close to the student will provide information that can be used to design interventions that can help him or her improve.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How Assessment is used in Making Eligibility, Program, and Placement Decisions</w:t>
      </w:r>
    </w:p>
    <w:p w:rsidR="0086422F"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lastRenderedPageBreak/>
        <w:t xml:space="preserve">To determine whether a student is eligible for special services information must be collected from different sources including the achievement test, recommendations from the teacher and parents, and aptitude. Shapiro explained that psychologists can be able to determine whether the child with exceptionalities require special service if the student is unable to commensurate with his or her age. He further noted that it is difficult to determine the specific learning disability if the student has a visual, hearing or motor impairment, intellectual disabilities or emotional disturbances, and cultural disadvantages. </w:t>
      </w:r>
    </w:p>
    <w:p w:rsidR="0086422F" w:rsidRPr="0086422F" w:rsidRDefault="0086422F" w:rsidP="0086422F">
      <w:pPr>
        <w:spacing w:after="0" w:line="480" w:lineRule="auto"/>
        <w:jc w:val="center"/>
        <w:rPr>
          <w:rFonts w:ascii="Times New Roman" w:hAnsi="Times New Roman" w:cs="Times New Roman"/>
          <w:b/>
          <w:sz w:val="24"/>
        </w:rPr>
      </w:pPr>
      <w:r w:rsidRPr="0086422F">
        <w:rPr>
          <w:rFonts w:ascii="Times New Roman" w:hAnsi="Times New Roman" w:cs="Times New Roman"/>
          <w:b/>
          <w:sz w:val="24"/>
        </w:rPr>
        <w:t>Strategies in Communicating Assessment</w:t>
      </w:r>
    </w:p>
    <w:p w:rsidR="008A3C89" w:rsidRPr="0086422F" w:rsidRDefault="0086422F" w:rsidP="0086422F">
      <w:pPr>
        <w:spacing w:after="0" w:line="480" w:lineRule="auto"/>
        <w:ind w:firstLine="720"/>
        <w:rPr>
          <w:rFonts w:ascii="Times New Roman" w:hAnsi="Times New Roman" w:cs="Times New Roman"/>
          <w:sz w:val="24"/>
        </w:rPr>
      </w:pPr>
      <w:r w:rsidRPr="0086422F">
        <w:rPr>
          <w:rFonts w:ascii="Times New Roman" w:hAnsi="Times New Roman" w:cs="Times New Roman"/>
          <w:sz w:val="24"/>
        </w:rPr>
        <w:t>Shapiro explained the different strategies used to communicate the results after carrying out the assessment. The first strategy he suggested was to educate the stakeholders. According to Shapiro, as a person who has carried out the assessment, the psychologist is the only person who knows the data more than any other person. Therefore, to ensure that the information is accepted and understood, the psychologist must educate stakeholders regarding the context, background, methods, and results in the context that the audience is able to grasp. Also, during the presentation, the presenter needs to target the audience (ATL, 2018). Shapiro explained that targeting the audience involves identifying the most relevant information and the purpose of that information to them. Also, he noted that choosing the right format to communicate results helps the audience in getting the information effectively.</w:t>
      </w:r>
    </w:p>
    <w:p w:rsidR="008A3C89" w:rsidRPr="0086422F" w:rsidRDefault="008A3C89" w:rsidP="0086422F">
      <w:pPr>
        <w:spacing w:after="0" w:line="480" w:lineRule="auto"/>
        <w:ind w:firstLine="720"/>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6422F" w:rsidRDefault="0086422F" w:rsidP="0086422F">
      <w:pPr>
        <w:spacing w:after="0" w:line="480" w:lineRule="auto"/>
        <w:rPr>
          <w:rFonts w:ascii="Times New Roman" w:hAnsi="Times New Roman" w:cs="Times New Roman"/>
          <w:sz w:val="24"/>
        </w:rPr>
      </w:pPr>
    </w:p>
    <w:p w:rsidR="008A3C89" w:rsidRPr="0086422F" w:rsidRDefault="008A3C89" w:rsidP="0086422F">
      <w:pPr>
        <w:spacing w:after="0" w:line="480" w:lineRule="auto"/>
        <w:jc w:val="center"/>
        <w:rPr>
          <w:rFonts w:ascii="Times New Roman" w:hAnsi="Times New Roman" w:cs="Times New Roman"/>
          <w:sz w:val="24"/>
        </w:rPr>
      </w:pPr>
      <w:r w:rsidRPr="0086422F">
        <w:rPr>
          <w:rFonts w:ascii="Times New Roman" w:hAnsi="Times New Roman" w:cs="Times New Roman"/>
          <w:sz w:val="24"/>
        </w:rPr>
        <w:lastRenderedPageBreak/>
        <w:t>References</w:t>
      </w:r>
    </w:p>
    <w:p w:rsidR="008A3C89" w:rsidRPr="0086422F" w:rsidRDefault="008A3C89" w:rsidP="0086422F">
      <w:pPr>
        <w:spacing w:after="0" w:line="480" w:lineRule="auto"/>
        <w:ind w:left="720" w:hanging="720"/>
        <w:rPr>
          <w:rFonts w:ascii="Times New Roman" w:hAnsi="Times New Roman" w:cs="Times New Roman"/>
          <w:sz w:val="24"/>
        </w:rPr>
      </w:pPr>
      <w:bookmarkStart w:id="0" w:name="_GoBack"/>
      <w:r w:rsidRPr="0086422F">
        <w:rPr>
          <w:rFonts w:ascii="Times New Roman" w:hAnsi="Times New Roman" w:cs="Times New Roman"/>
          <w:sz w:val="24"/>
        </w:rPr>
        <w:t xml:space="preserve">ATL. (2018). “Reporting Assessment Results to External Stakeholders.” </w:t>
      </w:r>
      <w:r w:rsidR="0086422F" w:rsidRPr="0086422F">
        <w:rPr>
          <w:rFonts w:ascii="Times New Roman" w:hAnsi="Times New Roman" w:cs="Times New Roman"/>
          <w:i/>
          <w:sz w:val="24"/>
        </w:rPr>
        <w:t xml:space="preserve">Assessment of Teaching and Learning, </w:t>
      </w:r>
      <w:r w:rsidRPr="0086422F">
        <w:rPr>
          <w:rFonts w:ascii="Times New Roman" w:hAnsi="Times New Roman" w:cs="Times New Roman"/>
          <w:i/>
          <w:sz w:val="24"/>
        </w:rPr>
        <w:t>Washington State University</w:t>
      </w:r>
      <w:r w:rsidRPr="0086422F">
        <w:rPr>
          <w:rFonts w:ascii="Times New Roman" w:hAnsi="Times New Roman" w:cs="Times New Roman"/>
          <w:sz w:val="24"/>
        </w:rPr>
        <w:t>. Retrieved from https://atl.wsu.edu/assessment-resources/assessment-toolkits/assessment-data-analysis-toolkit/presenting-assessment-data-to-stakeholders/</w:t>
      </w:r>
    </w:p>
    <w:p w:rsidR="008A3C89" w:rsidRPr="0086422F" w:rsidRDefault="008A3C89" w:rsidP="0086422F">
      <w:pPr>
        <w:spacing w:after="0" w:line="480" w:lineRule="auto"/>
        <w:ind w:left="720" w:hanging="720"/>
        <w:rPr>
          <w:rFonts w:ascii="Times New Roman" w:hAnsi="Times New Roman" w:cs="Times New Roman"/>
          <w:sz w:val="24"/>
        </w:rPr>
      </w:pPr>
      <w:r w:rsidRPr="0086422F">
        <w:rPr>
          <w:rFonts w:ascii="Times New Roman" w:hAnsi="Times New Roman" w:cs="Times New Roman"/>
          <w:sz w:val="24"/>
        </w:rPr>
        <w:t xml:space="preserve">Weaver, B. (2015). </w:t>
      </w:r>
      <w:r w:rsidRPr="0086422F">
        <w:rPr>
          <w:rFonts w:ascii="Times New Roman" w:hAnsi="Times New Roman" w:cs="Times New Roman"/>
          <w:i/>
          <w:sz w:val="24"/>
        </w:rPr>
        <w:t>“Formal vs. Informal Assessment.”</w:t>
      </w:r>
      <w:r w:rsidRPr="0086422F">
        <w:rPr>
          <w:rFonts w:ascii="Times New Roman" w:hAnsi="Times New Roman" w:cs="Times New Roman"/>
          <w:sz w:val="24"/>
        </w:rPr>
        <w:t xml:space="preserve"> Scholastic.com. Retrieved from https://www.scholastic.com/teachers/articles/teaching-content/formal-vs-informal-assessments/</w:t>
      </w:r>
    </w:p>
    <w:p w:rsidR="000569C5" w:rsidRPr="0086422F" w:rsidRDefault="0086422F" w:rsidP="0086422F">
      <w:pPr>
        <w:tabs>
          <w:tab w:val="left" w:pos="2070"/>
        </w:tabs>
        <w:spacing w:after="0" w:line="480" w:lineRule="auto"/>
        <w:ind w:left="720" w:hanging="720"/>
        <w:rPr>
          <w:rFonts w:ascii="Times New Roman" w:hAnsi="Times New Roman" w:cs="Times New Roman"/>
          <w:sz w:val="24"/>
        </w:rPr>
      </w:pPr>
      <w:r>
        <w:rPr>
          <w:rFonts w:ascii="Times New Roman" w:hAnsi="Times New Roman" w:cs="Times New Roman"/>
          <w:sz w:val="24"/>
        </w:rPr>
        <w:tab/>
      </w:r>
      <w:bookmarkEnd w:id="0"/>
    </w:p>
    <w:sectPr w:rsidR="000569C5" w:rsidRPr="0086422F" w:rsidSect="008642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2818" w:rsidRDefault="005C2818" w:rsidP="0086422F">
      <w:pPr>
        <w:spacing w:after="0" w:line="240" w:lineRule="auto"/>
      </w:pPr>
      <w:r>
        <w:separator/>
      </w:r>
    </w:p>
  </w:endnote>
  <w:endnote w:type="continuationSeparator" w:id="0">
    <w:p w:rsidR="005C2818" w:rsidRDefault="005C2818" w:rsidP="008642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2818" w:rsidRDefault="005C2818" w:rsidP="0086422F">
      <w:pPr>
        <w:spacing w:after="0" w:line="240" w:lineRule="auto"/>
      </w:pPr>
      <w:r>
        <w:separator/>
      </w:r>
    </w:p>
  </w:footnote>
  <w:footnote w:type="continuationSeparator" w:id="0">
    <w:p w:rsidR="005C2818" w:rsidRDefault="005C2818" w:rsidP="008642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22F" w:rsidRDefault="0086422F">
    <w:pPr>
      <w:pStyle w:val="Header"/>
    </w:pPr>
    <w:r w:rsidRPr="0086422F">
      <w:rPr>
        <w:rFonts w:ascii="Times New Roman" w:hAnsi="Times New Roman" w:cs="Times New Roman"/>
        <w:sz w:val="24"/>
        <w:szCs w:val="24"/>
      </w:rPr>
      <w:t xml:space="preserve">INTERVIEW WITH A PSYCHOLOGIST </w:t>
    </w:r>
    <w:r w:rsidRPr="0086422F">
      <w:rPr>
        <w:rFonts w:ascii="Times New Roman" w:hAnsi="Times New Roman" w:cs="Times New Roman"/>
        <w:sz w:val="24"/>
        <w:szCs w:val="24"/>
      </w:rPr>
      <w:tab/>
    </w:r>
    <w:r w:rsidRPr="0086422F">
      <w:rPr>
        <w:rFonts w:ascii="Times New Roman" w:hAnsi="Times New Roman" w:cs="Times New Roman"/>
        <w:sz w:val="24"/>
        <w:szCs w:val="24"/>
      </w:rPr>
      <w:tab/>
    </w:r>
    <w:r w:rsidRPr="0086422F">
      <w:rPr>
        <w:rFonts w:ascii="Times New Roman" w:hAnsi="Times New Roman" w:cs="Times New Roman"/>
        <w:sz w:val="24"/>
        <w:szCs w:val="24"/>
      </w:rPr>
      <w:fldChar w:fldCharType="begin"/>
    </w:r>
    <w:r w:rsidRPr="0086422F">
      <w:rPr>
        <w:rFonts w:ascii="Times New Roman" w:hAnsi="Times New Roman" w:cs="Times New Roman"/>
        <w:sz w:val="24"/>
        <w:szCs w:val="24"/>
      </w:rPr>
      <w:instrText xml:space="preserve"> PAGE   \* MERGEFORMAT </w:instrText>
    </w:r>
    <w:r w:rsidRPr="0086422F">
      <w:rPr>
        <w:rFonts w:ascii="Times New Roman" w:hAnsi="Times New Roman" w:cs="Times New Roman"/>
        <w:sz w:val="24"/>
        <w:szCs w:val="24"/>
      </w:rPr>
      <w:fldChar w:fldCharType="separate"/>
    </w:r>
    <w:r w:rsidR="00882262">
      <w:rPr>
        <w:rFonts w:ascii="Times New Roman" w:hAnsi="Times New Roman" w:cs="Times New Roman"/>
        <w:noProof/>
        <w:sz w:val="24"/>
        <w:szCs w:val="24"/>
      </w:rPr>
      <w:t>5</w:t>
    </w:r>
    <w:r w:rsidRPr="0086422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422F" w:rsidRPr="0086422F" w:rsidRDefault="0086422F">
    <w:pPr>
      <w:pStyle w:val="Header"/>
      <w:rPr>
        <w:rFonts w:ascii="Times New Roman" w:hAnsi="Times New Roman" w:cs="Times New Roman"/>
        <w:sz w:val="24"/>
        <w:szCs w:val="24"/>
      </w:rPr>
    </w:pPr>
    <w:r w:rsidRPr="0086422F">
      <w:rPr>
        <w:rFonts w:ascii="Times New Roman" w:hAnsi="Times New Roman" w:cs="Times New Roman"/>
        <w:sz w:val="24"/>
        <w:szCs w:val="24"/>
      </w:rPr>
      <w:t xml:space="preserve">Running head: INTERVIEW WITH A PSYCHOLOGIST </w:t>
    </w:r>
    <w:r w:rsidRPr="0086422F">
      <w:rPr>
        <w:rFonts w:ascii="Times New Roman" w:hAnsi="Times New Roman" w:cs="Times New Roman"/>
        <w:sz w:val="24"/>
        <w:szCs w:val="24"/>
      </w:rPr>
      <w:tab/>
    </w:r>
    <w:r w:rsidRPr="0086422F">
      <w:rPr>
        <w:rFonts w:ascii="Times New Roman" w:hAnsi="Times New Roman" w:cs="Times New Roman"/>
        <w:sz w:val="24"/>
        <w:szCs w:val="24"/>
      </w:rPr>
      <w:tab/>
    </w:r>
    <w:r w:rsidRPr="0086422F">
      <w:rPr>
        <w:rFonts w:ascii="Times New Roman" w:hAnsi="Times New Roman" w:cs="Times New Roman"/>
        <w:sz w:val="24"/>
        <w:szCs w:val="24"/>
      </w:rPr>
      <w:fldChar w:fldCharType="begin"/>
    </w:r>
    <w:r w:rsidRPr="0086422F">
      <w:rPr>
        <w:rFonts w:ascii="Times New Roman" w:hAnsi="Times New Roman" w:cs="Times New Roman"/>
        <w:sz w:val="24"/>
        <w:szCs w:val="24"/>
      </w:rPr>
      <w:instrText xml:space="preserve"> PAGE   \* MERGEFORMAT </w:instrText>
    </w:r>
    <w:r w:rsidRPr="0086422F">
      <w:rPr>
        <w:rFonts w:ascii="Times New Roman" w:hAnsi="Times New Roman" w:cs="Times New Roman"/>
        <w:sz w:val="24"/>
        <w:szCs w:val="24"/>
      </w:rPr>
      <w:fldChar w:fldCharType="separate"/>
    </w:r>
    <w:r w:rsidR="00944CF9">
      <w:rPr>
        <w:rFonts w:ascii="Times New Roman" w:hAnsi="Times New Roman" w:cs="Times New Roman"/>
        <w:noProof/>
        <w:sz w:val="24"/>
        <w:szCs w:val="24"/>
      </w:rPr>
      <w:t>1</w:t>
    </w:r>
    <w:r w:rsidRPr="0086422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03A6"/>
    <w:rsid w:val="000569C5"/>
    <w:rsid w:val="000B2ED7"/>
    <w:rsid w:val="001606A2"/>
    <w:rsid w:val="00326BE7"/>
    <w:rsid w:val="00454877"/>
    <w:rsid w:val="0048450A"/>
    <w:rsid w:val="005C2818"/>
    <w:rsid w:val="0086422F"/>
    <w:rsid w:val="00882262"/>
    <w:rsid w:val="008A3C89"/>
    <w:rsid w:val="00944CF9"/>
    <w:rsid w:val="00CB03A6"/>
    <w:rsid w:val="00E72ABB"/>
    <w:rsid w:val="00F30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22F"/>
  </w:style>
  <w:style w:type="paragraph" w:styleId="Footer">
    <w:name w:val="footer"/>
    <w:basedOn w:val="Normal"/>
    <w:link w:val="FooterChar"/>
    <w:uiPriority w:val="99"/>
    <w:unhideWhenUsed/>
    <w:rsid w:val="00864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22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42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422F"/>
  </w:style>
  <w:style w:type="paragraph" w:styleId="Footer">
    <w:name w:val="footer"/>
    <w:basedOn w:val="Normal"/>
    <w:link w:val="FooterChar"/>
    <w:uiPriority w:val="99"/>
    <w:unhideWhenUsed/>
    <w:rsid w:val="008642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42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885</Words>
  <Characters>5049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2018-09-12T10:54:00Z</dcterms:created>
  <dcterms:modified xsi:type="dcterms:W3CDTF">2018-09-12T10:54:00Z</dcterms:modified>
</cp:coreProperties>
</file>